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180" w:lineRule="auto"/>
        <w:jc w:val="center"/>
        <w:rPr>
          <w:vertAlign w:val="baseline"/>
        </w:rPr>
      </w:pPr>
      <w:bookmarkStart w:colFirst="0" w:colLast="0" w:name="_heading=h.gpue50neu9t8" w:id="0"/>
      <w:bookmarkEnd w:id="0"/>
      <w:r w:rsidDel="00000000" w:rsidR="00000000" w:rsidRPr="00000000">
        <w:rPr>
          <w:vertAlign w:val="baseline"/>
          <w:rtl w:val="0"/>
        </w:rPr>
        <w:t xml:space="preserve">Договор взаимного оказания услуг</w:t>
      </w:r>
    </w:p>
    <w:p w:rsidR="00000000" w:rsidDel="00000000" w:rsidP="00000000" w:rsidRDefault="00000000" w:rsidRPr="00000000" w14:paraId="00000002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80.0" w:type="dxa"/>
        <w:jc w:val="left"/>
        <w:tblLayout w:type="fixed"/>
        <w:tblLook w:val="0000"/>
      </w:tblPr>
      <w:tblGrid>
        <w:gridCol w:w="4485"/>
        <w:gridCol w:w="4395"/>
        <w:tblGridChange w:id="0">
          <w:tblGrid>
            <w:gridCol w:w="4485"/>
            <w:gridCol w:w="4395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0" w:before="80" w:line="36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shd w:fill="auto" w:val="clear"/>
                <w:vertAlign w:val="baseline"/>
                <w:rtl w:val="0"/>
              </w:rPr>
              <w:t xml:space="preserve">г. Москва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left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80" w:line="360" w:lineRule="auto"/>
              <w:ind w:left="0" w:right="0" w:firstLine="0"/>
              <w:jc w:val="right"/>
              <w:rPr>
                <w:rFonts w:ascii="Arial" w:cs="Arial" w:eastAsia="Arial" w:hAnsi="Arial"/>
                <w:color w:val="000000"/>
                <w:sz w:val="21"/>
                <w:szCs w:val="21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shd w:fill="auto" w:val="clear"/>
                <w:vertAlign w:val="baseline"/>
                <w:rtl w:val="0"/>
              </w:rPr>
              <w:t xml:space="preserve">«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shd w:fill="auto" w:val="clear"/>
                <w:vertAlign w:val="baseline"/>
                <w:rtl w:val="0"/>
              </w:rPr>
              <w:t xml:space="preserve">»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         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shd w:fill="auto" w:val="clear"/>
                <w:vertAlign w:val="baseline"/>
                <w:rtl w:val="0"/>
              </w:rPr>
              <w:t xml:space="preserve">2024г.</w:t>
            </w:r>
          </w:p>
          <w:p w:rsidR="00000000" w:rsidDel="00000000" w:rsidP="00000000" w:rsidRDefault="00000000" w:rsidRPr="00000000" w14:paraId="00000005">
            <w:pPr>
              <w:spacing w:after="0" w:before="80" w:line="360" w:lineRule="auto"/>
              <w:ind w:left="0" w:right="0" w:firstLine="0"/>
              <w:jc w:val="right"/>
              <w:rPr>
                <w:rFonts w:ascii="Arial" w:cs="Arial" w:eastAsia="Arial" w:hAnsi="Arial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Общество с ограниченной ответственностью «ЭР Софт», в лице Управляющего индивидуального предпринимателя Зингера Ильяса Владимировича, действующего на основании Договора №2 оказания услуг по управлению юридическим лицом Управляющим индивидуальным предпринимателем от 13.12.2019 г., именуемое в дальнейшем "Сторона 1", и ______________, именуемое в дальнейшем "Сторона 2", а вместе именуемые "Стороны", заключили настоящий договор о нижеследующем: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kxetvgb4jjaz" w:id="1"/>
      <w:bookmarkEnd w:id="1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1. Предмет договора</w:t>
      </w:r>
    </w:p>
    <w:p w:rsidR="00000000" w:rsidDel="00000000" w:rsidP="00000000" w:rsidRDefault="00000000" w:rsidRPr="00000000" w14:paraId="00000008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1.1. Сторона 1 обязуется оказать Стороне 2 услуги по размещению и маркировке рекламы в социальных сетях и рассылках, а Сторона 2 обязуется оказать аналогичные услуги Стороне 1 на условиях, предусмотренных настоящим договором.</w:t>
      </w:r>
    </w:p>
    <w:p w:rsidR="00000000" w:rsidDel="00000000" w:rsidP="00000000" w:rsidRDefault="00000000" w:rsidRPr="00000000" w14:paraId="00000009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1.2. Каждая из Сторон в зависимости от обстоятельств может выступать либо в роли "Заказчика", либо "Исполнителя".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3q718pcub5es" w:id="2"/>
      <w:bookmarkEnd w:id="2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2. Права и обязанности Сторон</w:t>
      </w:r>
    </w:p>
    <w:p w:rsidR="00000000" w:rsidDel="00000000" w:rsidP="00000000" w:rsidRDefault="00000000" w:rsidRPr="00000000" w14:paraId="0000000B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2.1. Стороны обязаны: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240" w:line="343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Исполнять принятые на себя обязательства качественно и своевременно;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343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Представлять отчеты о выполнении услуг, включая ссылки на публикации;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="343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Распространять рекламные материалы по базе клиентов посредством email-рассылок и публикаций в социальных сетях и блогах, на основании информации, предоставленной другой Стороной.</w:t>
      </w:r>
    </w:p>
    <w:p w:rsidR="00000000" w:rsidDel="00000000" w:rsidP="00000000" w:rsidRDefault="00000000" w:rsidRPr="00000000" w14:paraId="0000000F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2.2. Стороны имеют право: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="343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Вносить предложения по улучшению методов взаимного сотрудничества;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="343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Запрашивать изменения в предоставляемых материалах, если это требуется для соответствия законодательству РФ о рекламе.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txlzgp1tqizo" w:id="3"/>
      <w:bookmarkEnd w:id="3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3. Стоимость услуг</w:t>
      </w:r>
    </w:p>
    <w:p w:rsidR="00000000" w:rsidDel="00000000" w:rsidP="00000000" w:rsidRDefault="00000000" w:rsidRPr="00000000" w14:paraId="00000013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3.1. Стороны исходят из того, что стоимость оказываемых каждой из Сторон услуг равноценна.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3lad5i633ggb" w:id="4"/>
      <w:bookmarkEnd w:id="4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4. Ответственность Сторон</w:t>
      </w:r>
    </w:p>
    <w:p w:rsidR="00000000" w:rsidDel="00000000" w:rsidP="00000000" w:rsidRDefault="00000000" w:rsidRPr="00000000" w14:paraId="00000015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4.1. За неисполнение или ненадлежащее исполнение обязательств по настоящему договору Стороны несут ответственность в пределах прямого действительного ущерба, причиненного неисполнением или ненадлежащим исполнением своих обязательств.</w:t>
      </w:r>
    </w:p>
    <w:p w:rsidR="00000000" w:rsidDel="00000000" w:rsidP="00000000" w:rsidRDefault="00000000" w:rsidRPr="00000000" w14:paraId="00000016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4.2. Ответственность за достоверность и соответствие законодательству РФ информации, содержащейся в рекламных материалах, распространяемых в рамках настоящего договора, а также за возможные последствия от их распространения, несут обе Стороны.</w:t>
      </w:r>
    </w:p>
    <w:p w:rsidR="00000000" w:rsidDel="00000000" w:rsidP="00000000" w:rsidRDefault="00000000" w:rsidRPr="00000000" w14:paraId="00000017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4.3. В случае нарушения требований законодательства РФ о рекламе, в том числе требований о маркировке рекламы, каждая из Сторон несет ответственность за соответствие своих рекламных материалов и их размещения требованиям законодательства.</w:t>
      </w:r>
    </w:p>
    <w:p w:rsidR="00000000" w:rsidDel="00000000" w:rsidP="00000000" w:rsidRDefault="00000000" w:rsidRPr="00000000" w14:paraId="00000018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4.4. Стороны не несут ответственности за неоказанные услуги по причине непредставления или несвоевременного представления необходимых материалов.</w:t>
      </w:r>
    </w:p>
    <w:p w:rsidR="00000000" w:rsidDel="00000000" w:rsidP="00000000" w:rsidRDefault="00000000" w:rsidRPr="00000000" w14:paraId="00000019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4.5. Все споры и разногласия, возникающие между Сторонами по настоящему договору или в связи с ним, разрешаются путем переговоров.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ppbn8e2mwoms" w:id="5"/>
      <w:bookmarkEnd w:id="5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5. Порядок разрешения споров</w:t>
      </w:r>
    </w:p>
    <w:p w:rsidR="00000000" w:rsidDel="00000000" w:rsidP="00000000" w:rsidRDefault="00000000" w:rsidRPr="00000000" w14:paraId="0000001B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5.1. Стороны будут стремиться к урегулированию возникающих споров путем переговоров.</w:t>
      </w:r>
    </w:p>
    <w:p w:rsidR="00000000" w:rsidDel="00000000" w:rsidP="00000000" w:rsidRDefault="00000000" w:rsidRPr="00000000" w14:paraId="0000001C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5.2. В случае недостижения согласия, спор передается на рассмотрение арбитражного суда согласно действующей подсудности.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o9qle9pehzh" w:id="6"/>
      <w:bookmarkEnd w:id="6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6. Срок действия договора</w:t>
      </w:r>
    </w:p>
    <w:p w:rsidR="00000000" w:rsidDel="00000000" w:rsidP="00000000" w:rsidRDefault="00000000" w:rsidRPr="00000000" w14:paraId="0000001E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6.1. Настоящий договор вступает в силу с «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»     2024 г. и действует до «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»      2025 г.</w:t>
      </w:r>
    </w:p>
    <w:p w:rsidR="00000000" w:rsidDel="00000000" w:rsidP="00000000" w:rsidRDefault="00000000" w:rsidRPr="00000000" w14:paraId="0000001F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6.2. Если ни одна из Сторон за тридцать дней до окончания срока действия договора не заявит о его расторжении, договор продлевается на тот же срок.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line="343" w:lineRule="auto"/>
        <w:jc w:val="center"/>
        <w:rPr>
          <w:rFonts w:ascii="Arial" w:cs="Arial" w:eastAsia="Arial" w:hAnsi="Arial"/>
          <w:sz w:val="26"/>
          <w:szCs w:val="26"/>
        </w:rPr>
      </w:pPr>
      <w:bookmarkStart w:colFirst="0" w:colLast="0" w:name="_heading=h.wnmahhy4ue5q" w:id="7"/>
      <w:bookmarkEnd w:id="7"/>
      <w:r w:rsidDel="00000000" w:rsidR="00000000" w:rsidRPr="00000000">
        <w:rPr>
          <w:rFonts w:ascii="Arial" w:cs="Arial" w:eastAsia="Arial" w:hAnsi="Arial"/>
          <w:sz w:val="26"/>
          <w:szCs w:val="26"/>
          <w:rtl w:val="0"/>
        </w:rPr>
        <w:t xml:space="preserve">7. Прочие условия</w:t>
      </w:r>
    </w:p>
    <w:p w:rsidR="00000000" w:rsidDel="00000000" w:rsidP="00000000" w:rsidRDefault="00000000" w:rsidRPr="00000000" w14:paraId="00000021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7.1. По соглашению Сторон могут быть добавлены дополнительные виды услуг в рамках настоящего договора.</w:t>
      </w:r>
    </w:p>
    <w:p w:rsidR="00000000" w:rsidDel="00000000" w:rsidP="00000000" w:rsidRDefault="00000000" w:rsidRPr="00000000" w14:paraId="00000022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7.2. Все изменения и дополнения к договору оформляются в письменной форме и подписываются обеими Сторонами.</w:t>
      </w:r>
    </w:p>
    <w:p w:rsidR="00000000" w:rsidDel="00000000" w:rsidP="00000000" w:rsidRDefault="00000000" w:rsidRPr="00000000" w14:paraId="00000023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7.3. Настоящий договор составлен в двух экземплярах, по одному для каждой Стороны, имеющих одинаковую юридическую силу.</w:t>
      </w:r>
    </w:p>
    <w:p w:rsidR="00000000" w:rsidDel="00000000" w:rsidP="00000000" w:rsidRDefault="00000000" w:rsidRPr="00000000" w14:paraId="00000024">
      <w:pPr>
        <w:spacing w:after="240" w:before="240" w:line="343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7.4. 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25">
      <w:pPr>
        <w:spacing w:after="0" w:before="80" w:line="343" w:lineRule="auto"/>
        <w:ind w:left="0" w:right="0" w:firstLine="0"/>
        <w:jc w:val="left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1"/>
        <w:spacing w:after="200" w:before="100" w:line="276" w:lineRule="auto"/>
        <w:ind w:left="0" w:right="0" w:firstLine="0"/>
        <w:jc w:val="center"/>
        <w:rPr>
          <w:rFonts w:ascii="Arial" w:cs="Arial" w:eastAsia="Arial" w:hAnsi="Arial"/>
          <w:b w:val="1"/>
          <w:color w:val="434343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color w:val="434343"/>
          <w:sz w:val="24"/>
          <w:szCs w:val="24"/>
          <w:shd w:fill="auto" w:val="clear"/>
          <w:vertAlign w:val="baseline"/>
          <w:rtl w:val="0"/>
        </w:rPr>
        <w:t xml:space="preserve">8. Адреса, реквизиты и подписи сторон</w:t>
      </w:r>
    </w:p>
    <w:tbl>
      <w:tblPr>
        <w:tblStyle w:val="Table2"/>
        <w:tblW w:w="9498.0" w:type="dxa"/>
        <w:jc w:val="left"/>
        <w:tblInd w:w="-108.0" w:type="dxa"/>
        <w:tblLayout w:type="fixed"/>
        <w:tblLook w:val="0000"/>
      </w:tblPr>
      <w:tblGrid>
        <w:gridCol w:w="4677"/>
        <w:gridCol w:w="4821"/>
        <w:tblGridChange w:id="0">
          <w:tblGrid>
            <w:gridCol w:w="4677"/>
            <w:gridCol w:w="4821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Заказчик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ООО «ЭР Софт»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br w:type="textWrapping"/>
              <w:t xml:space="preserve">Адрес: 117218, Москва г, улица Кедрова,  дом 14, корпус 2, этаж 5 пом. I ком. 1-12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Телефон: +7 (495) 252-70-42</w:t>
              <w:br w:type="textWrapping"/>
              <w:t xml:space="preserve">e-mail: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manager@42clouds.com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ИНН/КПП 7716509296/772701001</w:t>
              <w:br w:type="textWrapping"/>
              <w:t xml:space="preserve">ОГРН 1047796451053</w:t>
            </w:r>
          </w:p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br w:type="textWrapping"/>
              <w:t xml:space="preserve">Р/с 40702810801010000677</w:t>
            </w:r>
          </w:p>
          <w:p w:rsidR="00000000" w:rsidDel="00000000" w:rsidP="00000000" w:rsidRDefault="00000000" w:rsidRPr="00000000" w14:paraId="0000002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в Филиал «Центральный» Банка ВТБ (ПАО) </w:t>
              <w:br w:type="textWrapping"/>
              <w:t xml:space="preserve">БИК 044525411</w:t>
              <w:br w:type="textWrapping"/>
              <w:t xml:space="preserve">К/с 30101810145250000411</w:t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_________________/ </w:t>
            </w:r>
          </w:p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Исполнитель</w:t>
            </w:r>
          </w:p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shd w:fill="auto" w:val="clear"/>
                <w:vertAlign w:val="baseline"/>
                <w:rtl w:val="0"/>
              </w:rPr>
              <w:t xml:space="preserve">___________________/</w:t>
            </w:r>
          </w:p>
        </w:tc>
      </w:tr>
    </w:tbl>
    <w:p w:rsidR="00000000" w:rsidDel="00000000" w:rsidP="00000000" w:rsidRDefault="00000000" w:rsidRPr="00000000" w14:paraId="00000045">
      <w:pPr>
        <w:spacing w:after="200" w:before="100" w:line="276" w:lineRule="auto"/>
        <w:ind w:left="0" w:right="0" w:firstLine="0"/>
        <w:jc w:val="left"/>
        <w:rPr>
          <w:rFonts w:ascii="Arial" w:cs="Arial" w:eastAsia="Arial" w:hAnsi="Arial"/>
          <w:b w:val="1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nager@42clou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VGkELPM/vcEsFjHkZ1D85mdrg==">CgMxLjAyDmguZ3B1ZTUwbmV1OXQ4Mg5oLmt4ZXR2Z2I0amphejIOaC4zcTcxOHBjdWI1ZXMyDmgudHhsemdwMXRxaXpvMg5oLjNsYWQ1aTYzM2dnYjIOaC5wcGJuOGUybXdvbXMyDWgubzlxbGU5cGVoemgyDmgud25tYWhoeTR1ZTVxOAByITFiT3RtWUZDOUJramJOa2hIemJNUUFfdFlFVE02YzRYbA==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